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b/>
          <w:bCs/>
          <w:color w:val="1F3864"/>
          <w:sz w:val="52"/>
          <w:szCs w:val="52"/>
        </w:rPr>
        <w:t xml:space="preserve">PAULO VALADARES</w:t>
      </w:r>
    </w:p>
    <w:p>
      <w:pPr>
        <w:spacing w:after="30"/>
        <w:jc w:val="center"/>
      </w:pPr>
      <w:r>
        <w:rPr>
          <w:color w:val="595959"/>
          <w:sz w:val="20"/>
          <w:szCs w:val="20"/>
        </w:rPr>
        <w:t xml:space="preserve">Toronto, ON  |  (416) 833-5315  |  paulo@dnatechnology.ca  |  linkedin.com/in/paulovaladares</w:t>
      </w:r>
    </w:p>
    <w:p>
      <w:pPr>
        <w:spacing w:after="40"/>
        <w:jc w:val="center"/>
      </w:pPr>
      <w:r>
        <w:rPr>
          <w:color w:val="595959"/>
          <w:sz w:val="20"/>
          <w:szCs w:val="20"/>
        </w:rPr>
        <w:t xml:space="preserve">Interactive CV: </w:t>
      </w:r>
      <w:hyperlink w:history="1" r:id="rIdobp2sgmwxpqr9imcszm_-">
        <w:r>
          <w:rPr>
            <w:color w:val="1F3864"/>
            <w:sz w:val="20"/>
            <w:szCs w:val="20"/>
            <w:u w:val="single"/>
          </w:rPr>
          <w:t xml:space="preserve">paulovaladares.web.app</w:t>
        </w:r>
      </w:hyperlink>
      <w:r>
        <w:rPr>
          <w:color w:val="595959"/>
          <w:sz w:val="20"/>
          <w:szCs w:val="20"/>
        </w:rPr>
        <w:t xml:space="preserve">  |  </w:t>
      </w:r>
      <w:r>
        <w:rPr>
          <w:color w:val="595959"/>
          <w:sz w:val="20"/>
          <w:szCs w:val="20"/>
        </w:rPr>
        <w:t xml:space="preserve">Company: </w:t>
      </w:r>
      <w:hyperlink w:history="1" r:id="rId7mbmmj58iewqv-gz1nqyl">
        <w:r>
          <w:rPr>
            <w:color w:val="1F3864"/>
            <w:sz w:val="20"/>
            <w:szCs w:val="20"/>
            <w:u w:val="single"/>
          </w:rPr>
          <w:t xml:space="preserve">dnatechnology.ca</w:t>
        </w:r>
      </w:hyperlink>
      <w:r>
        <w:rPr>
          <w:color w:val="595959"/>
          <w:sz w:val="20"/>
          <w:szCs w:val="20"/>
        </w:rPr>
        <w:t xml:space="preserve">  |  </w:t>
      </w:r>
      <w:r>
        <w:rPr>
          <w:color w:val="595959"/>
          <w:sz w:val="20"/>
          <w:szCs w:val="20"/>
        </w:rPr>
        <w:t xml:space="preserve">IAM Initiative: </w:t>
      </w:r>
      <w:hyperlink w:history="1" r:id="rIdyhmea7vzy92ohqbh5buny">
        <w:r>
          <w:rPr>
            <w:color w:val="1F3864"/>
            <w:sz w:val="20"/>
            <w:szCs w:val="20"/>
            <w:u w:val="single"/>
          </w:rPr>
          <w:t xml:space="preserve">identityatcore.org</w:t>
        </w:r>
      </w:hyperlink>
    </w:p>
    <w:p>
      <w:pPr>
        <w:spacing w:after="120"/>
        <w:jc w:val="center"/>
      </w:pPr>
      <w:r>
        <w:rPr>
          <w:b/>
          <w:bCs/>
          <w:color w:val="1F3864"/>
          <w:sz w:val="22"/>
          <w:szCs w:val="22"/>
        </w:rPr>
        <w:t xml:space="preserve">IAM Engineering Manager  •  Privileged Access Management  •  Identity Governance  •  AD and Entra ID Security</w:t>
      </w:r>
    </w:p>
    <w:p>
      <w:pPr>
        <w:pBdr>
          <w:bottom w:val="single" w:color="1F3864" w:sz="8" w:space="2"/>
        </w:pBdr>
        <w:spacing w:after="70" w:before="160"/>
      </w:pPr>
      <w:r>
        <w:rPr>
          <w:b/>
          <w:bCs/>
          <w:color w:val="1F3864"/>
          <w:sz w:val="24"/>
          <w:szCs w:val="24"/>
        </w:rPr>
        <w:t xml:space="preserve">SKILLS AND KNOWLEDGE</w:t>
      </w:r>
    </w:p>
    <w:tbl>
      <w:tblPr>
        <w:tblW w:type="dxa" w:w="10512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5256"/>
        <w:gridCol w:w="5256"/>
      </w:tblGrid>
      <w:tr>
        <w:tc>
          <w:tcPr>
            <w:tcW w:type="dxa" w:w="525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60"/>
            </w:pPr>
            <w:r>
              <w:rPr>
                <w:b/>
                <w:bCs/>
                <w:sz w:val="22"/>
                <w:szCs w:val="22"/>
              </w:rPr>
              <w:t xml:space="preserve">Security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1"/>
                <w:szCs w:val="21"/>
              </w:rPr>
              <w:t xml:space="preserve">PAM Solutions (CyberArk SaaS, SIA, PMP and BeyondTrust)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1"/>
                <w:szCs w:val="21"/>
              </w:rPr>
              <w:t xml:space="preserve">IGA (SailPoint)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1"/>
                <w:szCs w:val="21"/>
              </w:rPr>
              <w:t xml:space="preserve">Privileged Identity Management (PIM), JIT and Zero Standing Privilege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1"/>
                <w:szCs w:val="21"/>
              </w:rPr>
              <w:t xml:space="preserve">MFA (Microsoft, Okta, RSA) and phishing-resistant passkeys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1"/>
                <w:szCs w:val="21"/>
              </w:rPr>
              <w:t xml:space="preserve">Conditional Access Policy design and hardening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1"/>
                <w:szCs w:val="21"/>
              </w:rPr>
              <w:t xml:space="preserve">Next-gen Device Protection (MS Defender ATP and CrowdStrike)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1"/>
                <w:szCs w:val="21"/>
              </w:rPr>
              <w:t xml:space="preserve">SIEM (Splunk, QRadar and SumoLogic)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1"/>
                <w:szCs w:val="21"/>
              </w:rPr>
              <w:t xml:space="preserve">Certificate Lifecycle Management (Venafi)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1"/>
                <w:szCs w:val="21"/>
              </w:rPr>
              <w:t xml:space="preserve">Email Security (Mimecast ATP and Azure ATP)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1"/>
                <w:szCs w:val="21"/>
              </w:rPr>
              <w:t xml:space="preserve">Network Access Control (FortiNAC and Tanium)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1"/>
                <w:szCs w:val="21"/>
              </w:rPr>
              <w:t xml:space="preserve">Active Directory Review and Auditing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1"/>
                <w:szCs w:val="21"/>
              </w:rPr>
              <w:t xml:space="preserve">Vulnerability Scanning and Management (Nessus, Tenable, DNA Scan)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1"/>
                <w:szCs w:val="21"/>
              </w:rPr>
              <w:t xml:space="preserve">Password Enforcement (PPE, PMP, CyberArk Vault)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1"/>
                <w:szCs w:val="21"/>
              </w:rPr>
              <w:t xml:space="preserve">Asset Security Management (Absolute and Microsoft Device Management)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1"/>
                <w:szCs w:val="21"/>
              </w:rPr>
              <w:t xml:space="preserve">Phishing Awareness (Cofense and ADTP)</w:t>
            </w:r>
          </w:p>
        </w:tc>
        <w:tc>
          <w:tcPr>
            <w:tcW w:type="dxa" w:w="525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60"/>
            </w:pPr>
            <w:r>
              <w:rPr>
                <w:b/>
                <w:bCs/>
                <w:sz w:val="22"/>
                <w:szCs w:val="22"/>
              </w:rPr>
              <w:t xml:space="preserve">Years of Experience in Core Functions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1"/>
                <w:szCs w:val="21"/>
              </w:rPr>
              <w:t xml:space="preserve">Active Directory: 9 years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1"/>
                <w:szCs w:val="21"/>
              </w:rPr>
              <w:t xml:space="preserve">Microsoft 365: 9 years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1"/>
                <w:szCs w:val="21"/>
              </w:rPr>
              <w:t xml:space="preserve">Azure AD (Entra ID): 8 years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1"/>
                <w:szCs w:val="21"/>
              </w:rPr>
              <w:t xml:space="preserve">PowerShell: 9 years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1"/>
                <w:szCs w:val="21"/>
              </w:rPr>
              <w:t xml:space="preserve">Security: 7 years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1"/>
                <w:szCs w:val="21"/>
              </w:rPr>
              <w:t xml:space="preserve">Leadership: 6 years</w:t>
            </w:r>
          </w:p>
          <w:p>
            <w:pPr>
              <w:spacing w:after="40" w:before="60"/>
            </w:pPr>
            <w:r>
              <w:rPr>
                <w:b/>
                <w:bCs/>
                <w:sz w:val="22"/>
                <w:szCs w:val="22"/>
              </w:rPr>
              <w:t xml:space="preserve">Soft Skills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1"/>
                <w:szCs w:val="21"/>
              </w:rPr>
              <w:t xml:space="preserve">Strong communication skills in both English and Portuguese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1"/>
                <w:szCs w:val="21"/>
              </w:rPr>
              <w:t xml:space="preserve">Highly adaptable to evolving security landscapes and technologies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1"/>
                <w:szCs w:val="21"/>
              </w:rPr>
              <w:t xml:space="preserve">Analytical problem solver with attention to detail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1"/>
                <w:szCs w:val="21"/>
              </w:rPr>
              <w:t xml:space="preserve">Customer-centric approach to IAM services and support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1"/>
                <w:szCs w:val="21"/>
              </w:rPr>
              <w:t xml:space="preserve">Continuously learning to stay current in IAM practices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1"/>
                <w:szCs w:val="21"/>
              </w:rPr>
              <w:t xml:space="preserve">Effective time management and task prioritization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1"/>
                <w:szCs w:val="21"/>
              </w:rPr>
              <w:t xml:space="preserve">Inspires teamwork and drives results through decisive leadership</w:t>
            </w:r>
          </w:p>
        </w:tc>
      </w:tr>
    </w:tbl>
    <w:p>
      <w:pPr>
        <w:pBdr>
          <w:bottom w:val="single" w:color="1F3864" w:sz="8" w:space="2"/>
        </w:pBdr>
        <w:spacing w:after="70" w:before="160"/>
      </w:pPr>
      <w:r>
        <w:rPr>
          <w:b/>
          <w:bCs/>
          <w:color w:val="1F3864"/>
          <w:sz w:val="24"/>
          <w:szCs w:val="24"/>
        </w:rPr>
        <w:t xml:space="preserve">PROFESSIONAL EXPERIENCE</w:t>
      </w:r>
    </w:p>
    <w:p>
      <w:pPr>
        <w:tabs>
          <w:tab w:val="right" w:pos="9026"/>
        </w:tabs>
        <w:spacing w:after="20" w:before="160"/>
      </w:pPr>
      <w:r>
        <w:rPr>
          <w:b/>
          <w:bCs/>
          <w:sz w:val="23"/>
          <w:szCs w:val="23"/>
        </w:rPr>
        <w:t xml:space="preserve">IAM Engineering Manager</w:t>
      </w:r>
      <w:r>
        <w:rPr>
          <w:b/>
          <w:bCs/>
          <w:color w:val="595959"/>
          <w:sz w:val="21"/>
          <w:szCs w:val="21"/>
        </w:rPr>
        <w:t xml:space="preserve">	Apr. 2024 to Present</w:t>
      </w:r>
    </w:p>
    <w:p>
      <w:pPr>
        <w:spacing w:after="50"/>
      </w:pPr>
      <w:r>
        <w:rPr>
          <w:i/>
          <w:iCs/>
          <w:color w:val="595959"/>
          <w:sz w:val="21"/>
          <w:szCs w:val="21"/>
        </w:rPr>
        <w:t xml:space="preserve">Sobeys Inc., Toronto, ON (Hybrid)</w:t>
      </w:r>
    </w:p>
    <w:p>
      <w:pPr>
        <w:spacing w:after="40" w:before="80"/>
      </w:pPr>
      <w:r>
        <w:rPr>
          <w:b/>
          <w:bCs/>
          <w:color w:val="333333"/>
          <w:sz w:val="22"/>
          <w:szCs w:val="22"/>
        </w:rPr>
        <w:t xml:space="preserve">Program Leadership and Strategy</w:t>
      </w:r>
    </w:p>
    <w:p>
      <w:pPr>
        <w:pStyle w:val="ListParagraph"/>
        <w:numPr>
          <w:ilvl w:val="0"/>
          <w:numId w:val="2"/>
        </w:numPr>
        <w:spacing w:after="50"/>
        <w:jc w:val="both"/>
      </w:pPr>
      <w:r>
        <w:rPr>
          <w:sz w:val="22"/>
          <w:szCs w:val="22"/>
        </w:rPr>
        <w:t xml:space="preserve">Direct the enterprise IAM engineering function covering PAM, IGA, Active Directory/Entra ID and Automation, owning the roadmap, vendor strategy and program priorities, and reporting performance and risk posture to senior leadership.</w:t>
      </w:r>
    </w:p>
    <w:p>
      <w:pPr>
        <w:pStyle w:val="ListParagraph"/>
        <w:numPr>
          <w:ilvl w:val="0"/>
          <w:numId w:val="2"/>
        </w:numPr>
        <w:spacing w:after="50"/>
        <w:jc w:val="both"/>
      </w:pPr>
      <w:r>
        <w:rPr>
          <w:sz w:val="22"/>
          <w:szCs w:val="22"/>
        </w:rPr>
        <w:t xml:space="preserve">Built the IAM engineering team from scratch, hiring 12 engineers across PAM, AD/Entra, Automation and IGA, and leading 3 project managers and a business analyst. Retained 100% of hires while replacing low-performing contractors.</w:t>
      </w:r>
    </w:p>
    <w:p>
      <w:pPr>
        <w:pStyle w:val="ListParagraph"/>
        <w:numPr>
          <w:ilvl w:val="0"/>
          <w:numId w:val="2"/>
        </w:numPr>
        <w:spacing w:after="50"/>
        <w:jc w:val="both"/>
      </w:pPr>
      <w:r>
        <w:rPr>
          <w:sz w:val="22"/>
          <w:szCs w:val="22"/>
        </w:rPr>
        <w:t xml:space="preserve">Developed IAM talent through training, certifications, detailed SOPs, video sessions and shadowing, creating a strong culture of knowledge transfer within the team and across departments.</w:t>
      </w:r>
    </w:p>
    <w:p>
      <w:pPr>
        <w:pStyle w:val="ListParagraph"/>
        <w:numPr>
          <w:ilvl w:val="0"/>
          <w:numId w:val="2"/>
        </w:numPr>
        <w:spacing w:after="50"/>
        <w:jc w:val="both"/>
      </w:pPr>
      <w:r>
        <w:rPr>
          <w:sz w:val="22"/>
          <w:szCs w:val="22"/>
        </w:rPr>
        <w:t xml:space="preserve">Trusted decision-maker on enterprise initiatives beyond the IAM program, including the CIAM migration.</w:t>
      </w:r>
    </w:p>
    <w:p>
      <w:pPr>
        <w:pStyle w:val="ListParagraph"/>
        <w:numPr>
          <w:ilvl w:val="0"/>
          <w:numId w:val="2"/>
        </w:numPr>
        <w:spacing w:after="50"/>
        <w:jc w:val="both"/>
      </w:pPr>
      <w:r>
        <w:rPr>
          <w:sz w:val="22"/>
          <w:szCs w:val="22"/>
        </w:rPr>
        <w:t xml:space="preserve">Recognized as a top-performing leader in 2024 and 2025.</w:t>
      </w:r>
    </w:p>
    <w:p>
      <w:pPr>
        <w:spacing w:after="40" w:before="80"/>
      </w:pPr>
      <w:r>
        <w:rPr>
          <w:b/>
          <w:bCs/>
          <w:color w:val="333333"/>
          <w:sz w:val="22"/>
          <w:szCs w:val="22"/>
        </w:rPr>
        <w:t xml:space="preserve">Vendor and Commercial Management</w:t>
      </w:r>
    </w:p>
    <w:p>
      <w:pPr>
        <w:pStyle w:val="ListParagraph"/>
        <w:numPr>
          <w:ilvl w:val="0"/>
          <w:numId w:val="2"/>
        </w:numPr>
        <w:spacing w:after="50"/>
        <w:jc w:val="both"/>
      </w:pPr>
      <w:r>
        <w:rPr>
          <w:sz w:val="22"/>
          <w:szCs w:val="22"/>
        </w:rPr>
        <w:t xml:space="preserve">Own the review of multimillion-dollar contracts covering CyberArk licenses and modules and SailPoint IGA, as well as multimillion-dollar statements of work with partners such as Deloitte and Accenture.</w:t>
      </w:r>
    </w:p>
    <w:p>
      <w:pPr>
        <w:pStyle w:val="ListParagraph"/>
        <w:numPr>
          <w:ilvl w:val="0"/>
          <w:numId w:val="2"/>
        </w:numPr>
        <w:spacing w:after="50"/>
        <w:jc w:val="both"/>
      </w:pPr>
      <w:r>
        <w:rPr>
          <w:sz w:val="22"/>
          <w:szCs w:val="22"/>
        </w:rPr>
        <w:t xml:space="preserve">Negotiated more than $6M in license discounts with CyberArk on a 3-year agreement, creating the budget room to expand the program into machine identity, secrets management and endpoint protection.</w:t>
      </w:r>
    </w:p>
    <w:p>
      <w:pPr>
        <w:pStyle w:val="ListParagraph"/>
        <w:numPr>
          <w:ilvl w:val="0"/>
          <w:numId w:val="2"/>
        </w:numPr>
        <w:spacing w:after="50"/>
        <w:jc w:val="both"/>
      </w:pPr>
      <w:r>
        <w:rPr>
          <w:sz w:val="22"/>
          <w:szCs w:val="22"/>
        </w:rPr>
        <w:t xml:space="preserve">Challenged previous vendor engagements and uncovered major architecture gaps that would have made the implementation impossible, saving the company millions in change orders.</w:t>
      </w:r>
    </w:p>
    <w:p>
      <w:pPr>
        <w:pStyle w:val="ListParagraph"/>
        <w:numPr>
          <w:ilvl w:val="0"/>
          <w:numId w:val="2"/>
        </w:numPr>
        <w:spacing w:after="50"/>
        <w:jc w:val="both"/>
      </w:pPr>
      <w:r>
        <w:rPr>
          <w:sz w:val="22"/>
          <w:szCs w:val="22"/>
        </w:rPr>
        <w:t xml:space="preserve">Reduced the CyberArk ticket SLA from 3 weeks to 4 days by establishing a consistent escalation path and close working relationships with the account team. Maintain strong partnerships with CyberArk, SailPoint and CrowdStrike.</w:t>
      </w:r>
    </w:p>
    <w:p>
      <w:pPr>
        <w:spacing w:after="40" w:before="80"/>
      </w:pPr>
      <w:r>
        <w:rPr>
          <w:b/>
          <w:bCs/>
          <w:color w:val="333333"/>
          <w:sz w:val="22"/>
          <w:szCs w:val="22"/>
        </w:rPr>
        <w:t xml:space="preserve">Privileged Access Management (CyberArk)</w:t>
      </w:r>
    </w:p>
    <w:p>
      <w:pPr>
        <w:pStyle w:val="ListParagraph"/>
        <w:numPr>
          <w:ilvl w:val="0"/>
          <w:numId w:val="2"/>
        </w:numPr>
        <w:spacing w:after="50"/>
        <w:jc w:val="both"/>
      </w:pPr>
      <w:r>
        <w:rPr>
          <w:sz w:val="22"/>
          <w:szCs w:val="22"/>
        </w:rPr>
        <w:t xml:space="preserve">Directed the redeployment of the entire CyberArk SaaS solution and the migration of legacy connectors such as PSM to Secure Infrastructure Access (SIA).</w:t>
      </w:r>
    </w:p>
    <w:p>
      <w:pPr>
        <w:pStyle w:val="ListParagraph"/>
        <w:numPr>
          <w:ilvl w:val="0"/>
          <w:numId w:val="2"/>
        </w:numPr>
        <w:spacing w:after="50"/>
        <w:jc w:val="both"/>
      </w:pPr>
      <w:r>
        <w:rPr>
          <w:sz w:val="22"/>
          <w:szCs w:val="22"/>
        </w:rPr>
        <w:t xml:space="preserve">More than tripled the number of users connecting securely through CyberArk and raised the compliance status from 27% to 96%.</w:t>
      </w:r>
    </w:p>
    <w:p>
      <w:pPr>
        <w:pStyle w:val="ListParagraph"/>
        <w:numPr>
          <w:ilvl w:val="0"/>
          <w:numId w:val="2"/>
        </w:numPr>
        <w:spacing w:after="50"/>
        <w:jc w:val="both"/>
      </w:pPr>
      <w:r>
        <w:rPr>
          <w:sz w:val="22"/>
          <w:szCs w:val="22"/>
        </w:rPr>
        <w:t xml:space="preserve">Reduced the privileged account risk rating from Critical to Medium and remediated more than 7,000 privileged accounts.</w:t>
      </w:r>
    </w:p>
    <w:p>
      <w:pPr>
        <w:pStyle w:val="ListParagraph"/>
        <w:numPr>
          <w:ilvl w:val="0"/>
          <w:numId w:val="2"/>
        </w:numPr>
        <w:spacing w:after="50"/>
        <w:jc w:val="both"/>
      </w:pPr>
      <w:r>
        <w:rPr>
          <w:sz w:val="22"/>
          <w:szCs w:val="22"/>
        </w:rPr>
        <w:t xml:space="preserve">Introduced automated discovery and onboarding so newly created privileged accounts are enrolled into the vault without manual effort.</w:t>
      </w:r>
    </w:p>
    <w:p>
      <w:pPr>
        <w:pStyle w:val="ListParagraph"/>
        <w:numPr>
          <w:ilvl w:val="0"/>
          <w:numId w:val="2"/>
        </w:numPr>
        <w:spacing w:after="50"/>
        <w:jc w:val="both"/>
      </w:pPr>
      <w:r>
        <w:rPr>
          <w:sz w:val="22"/>
          <w:szCs w:val="22"/>
        </w:rPr>
        <w:t xml:space="preserve">Expanded Just-in-Time (JIT) access and Zero Standing Privilege (ZSP) to all Tier 0 and Tier 1 accounts in both on-prem AD and Entra ID, and secured access for more than 700 external users and 500 internal employees.</w:t>
      </w:r>
    </w:p>
    <w:p>
      <w:pPr>
        <w:pStyle w:val="ListParagraph"/>
        <w:numPr>
          <w:ilvl w:val="0"/>
          <w:numId w:val="2"/>
        </w:numPr>
        <w:spacing w:after="50"/>
        <w:jc w:val="both"/>
      </w:pPr>
      <w:r>
        <w:rPr>
          <w:sz w:val="22"/>
          <w:szCs w:val="22"/>
        </w:rPr>
        <w:t xml:space="preserve">Sustained zero platform incidents in the last fiscal year, with all recurring updates and upgrades delivered without downtime.</w:t>
      </w:r>
    </w:p>
    <w:p>
      <w:pPr>
        <w:pStyle w:val="ListParagraph"/>
        <w:numPr>
          <w:ilvl w:val="0"/>
          <w:numId w:val="2"/>
        </w:numPr>
        <w:spacing w:after="50"/>
        <w:jc w:val="both"/>
      </w:pPr>
      <w:r>
        <w:rPr>
          <w:sz w:val="22"/>
          <w:szCs w:val="22"/>
        </w:rPr>
        <w:t xml:space="preserve">Created and defined the enterprise Break Glass policy and procedures.</w:t>
      </w:r>
    </w:p>
    <w:p>
      <w:pPr>
        <w:pStyle w:val="ListParagraph"/>
        <w:numPr>
          <w:ilvl w:val="0"/>
          <w:numId w:val="2"/>
        </w:numPr>
        <w:spacing w:after="50"/>
        <w:jc w:val="both"/>
      </w:pPr>
      <w:r>
        <w:rPr>
          <w:sz w:val="22"/>
          <w:szCs w:val="22"/>
        </w:rPr>
        <w:t xml:space="preserve">Onboarded Venafi and automated the certificate renewal process through workflows.</w:t>
      </w:r>
    </w:p>
    <w:p>
      <w:pPr>
        <w:spacing w:after="40" w:before="80"/>
      </w:pPr>
      <w:r>
        <w:rPr>
          <w:b/>
          <w:bCs/>
          <w:color w:val="333333"/>
          <w:sz w:val="22"/>
          <w:szCs w:val="22"/>
        </w:rPr>
        <w:t xml:space="preserve">Active Directory and Entra ID Security</w:t>
      </w:r>
    </w:p>
    <w:p>
      <w:pPr>
        <w:pStyle w:val="ListParagraph"/>
        <w:numPr>
          <w:ilvl w:val="0"/>
          <w:numId w:val="2"/>
        </w:numPr>
        <w:spacing w:after="50"/>
        <w:jc w:val="both"/>
      </w:pPr>
      <w:r>
        <w:rPr>
          <w:sz w:val="22"/>
          <w:szCs w:val="22"/>
        </w:rPr>
        <w:t xml:space="preserve">Delivered the multi-year AD Hardening program, closing long-standing security gaps: disabled SMBv1, created hardening GPOs for service accounts, strengthened the password policy, defined incident response playbooks, enhanced audit logs and SIEM alerts, and drove the decommission and upgrade of end-of-life systems.</w:t>
      </w:r>
    </w:p>
    <w:p>
      <w:pPr>
        <w:pStyle w:val="ListParagraph"/>
        <w:numPr>
          <w:ilvl w:val="0"/>
          <w:numId w:val="2"/>
        </w:numPr>
        <w:spacing w:after="50"/>
        <w:jc w:val="both"/>
      </w:pPr>
      <w:r>
        <w:rPr>
          <w:sz w:val="22"/>
          <w:szCs w:val="22"/>
        </w:rPr>
        <w:t xml:space="preserve">Rotated the DSRM and KRBTGT accounts and defined a repeatable process for upcoming rotations; created dedicated testing domains on-prem and in the cloud.</w:t>
      </w:r>
    </w:p>
    <w:p>
      <w:pPr>
        <w:pStyle w:val="ListParagraph"/>
        <w:numPr>
          <w:ilvl w:val="0"/>
          <w:numId w:val="2"/>
        </w:numPr>
        <w:spacing w:after="50"/>
        <w:jc w:val="both"/>
      </w:pPr>
      <w:r>
        <w:rPr>
          <w:sz w:val="22"/>
          <w:szCs w:val="22"/>
        </w:rPr>
        <w:t xml:space="preserve">Migrated the legacy RSA MFA to Microsoft MFA with phishing-resistant passkeys, enabled Microsoft and Windows SSPR, and reviewed and hardened the Conditional Access policies in Entra.</w:t>
      </w:r>
    </w:p>
    <w:p>
      <w:pPr>
        <w:spacing w:after="40" w:before="80"/>
      </w:pPr>
      <w:r>
        <w:rPr>
          <w:b/>
          <w:bCs/>
          <w:color w:val="333333"/>
          <w:sz w:val="22"/>
          <w:szCs w:val="22"/>
        </w:rPr>
        <w:t xml:space="preserve">Identity Governance and Administration (SailPoint)</w:t>
      </w:r>
    </w:p>
    <w:p>
      <w:pPr>
        <w:pStyle w:val="ListParagraph"/>
        <w:numPr>
          <w:ilvl w:val="0"/>
          <w:numId w:val="2"/>
        </w:numPr>
        <w:spacing w:after="50"/>
        <w:jc w:val="both"/>
      </w:pPr>
      <w:r>
        <w:rPr>
          <w:sz w:val="22"/>
          <w:szCs w:val="22"/>
        </w:rPr>
        <w:t xml:space="preserve">Led the IGA program from pre-implementation through implementation, designing the infrastructure and application integration architecture, including unsupported end-of-life systems and custom workflows.</w:t>
      </w:r>
    </w:p>
    <w:p>
      <w:pPr>
        <w:pStyle w:val="ListParagraph"/>
        <w:numPr>
          <w:ilvl w:val="0"/>
          <w:numId w:val="2"/>
        </w:numPr>
        <w:spacing w:after="50"/>
        <w:jc w:val="both"/>
      </w:pPr>
      <w:r>
        <w:rPr>
          <w:sz w:val="22"/>
          <w:szCs w:val="22"/>
        </w:rPr>
        <w:t xml:space="preserve">Re-engineered the identity lifecycle events for all target applications and defined the access review process in cooperation with IAM Compliance.</w:t>
      </w:r>
    </w:p>
    <w:p>
      <w:pPr>
        <w:spacing w:after="40" w:before="80"/>
      </w:pPr>
      <w:r>
        <w:rPr>
          <w:b/>
          <w:bCs/>
          <w:color w:val="333333"/>
          <w:sz w:val="22"/>
          <w:szCs w:val="22"/>
        </w:rPr>
        <w:t xml:space="preserve">Automation and Operational Efficiency</w:t>
      </w:r>
    </w:p>
    <w:p>
      <w:pPr>
        <w:pStyle w:val="ListParagraph"/>
        <w:numPr>
          <w:ilvl w:val="0"/>
          <w:numId w:val="2"/>
        </w:numPr>
        <w:spacing w:after="50"/>
        <w:jc w:val="both"/>
      </w:pPr>
      <w:r>
        <w:rPr>
          <w:sz w:val="22"/>
          <w:szCs w:val="22"/>
        </w:rPr>
        <w:t xml:space="preserve">Led the creation of the Azure Automation environment and delivered more than 10 high-end automations, including complete terminations driven by the HR system, onboarding, movers, inactivity and expired accounts, saving more than 500 hours of operational work across teams.</w:t>
      </w:r>
    </w:p>
    <w:p>
      <w:pPr>
        <w:pStyle w:val="ListParagraph"/>
        <w:numPr>
          <w:ilvl w:val="0"/>
          <w:numId w:val="2"/>
        </w:numPr>
        <w:spacing w:after="50"/>
        <w:jc w:val="both"/>
      </w:pPr>
      <w:r>
        <w:rPr>
          <w:sz w:val="22"/>
          <w:szCs w:val="22"/>
        </w:rPr>
        <w:t xml:space="preserve">Automated the onboarding and termination processes with custom PowerShell scripts, saving more than 200 hours for IAM Operations and Compliance.</w:t>
      </w:r>
    </w:p>
    <w:p>
      <w:pPr>
        <w:tabs>
          <w:tab w:val="right" w:pos="9026"/>
        </w:tabs>
        <w:spacing w:after="20" w:before="160"/>
      </w:pPr>
      <w:r>
        <w:rPr>
          <w:b/>
          <w:bCs/>
          <w:sz w:val="23"/>
          <w:szCs w:val="23"/>
        </w:rPr>
        <w:t xml:space="preserve">IAM Technical Lead Engineer</w:t>
      </w:r>
      <w:r>
        <w:rPr>
          <w:b/>
          <w:bCs/>
          <w:color w:val="595959"/>
          <w:sz w:val="21"/>
          <w:szCs w:val="21"/>
        </w:rPr>
        <w:t xml:space="preserve">	Apr. 2021 to Apr. 2024</w:t>
      </w:r>
    </w:p>
    <w:p>
      <w:pPr>
        <w:spacing w:after="50"/>
      </w:pPr>
      <w:r>
        <w:rPr>
          <w:i/>
          <w:iCs/>
          <w:color w:val="595959"/>
          <w:sz w:val="21"/>
          <w:szCs w:val="21"/>
        </w:rPr>
        <w:t xml:space="preserve">Aviva Canada, Toronto, ON (Remote)</w:t>
      </w:r>
    </w:p>
    <w:p>
      <w:pPr>
        <w:pStyle w:val="ListParagraph"/>
        <w:numPr>
          <w:ilvl w:val="0"/>
          <w:numId w:val="2"/>
        </w:numPr>
        <w:spacing w:after="50"/>
        <w:jc w:val="both"/>
      </w:pPr>
      <w:r>
        <w:rPr>
          <w:sz w:val="22"/>
          <w:szCs w:val="22"/>
        </w:rPr>
        <w:t xml:space="preserve">Technical lead for IAM Operations and Engineering teams.</w:t>
      </w:r>
    </w:p>
    <w:p>
      <w:pPr>
        <w:pStyle w:val="ListParagraph"/>
        <w:numPr>
          <w:ilvl w:val="0"/>
          <w:numId w:val="2"/>
        </w:numPr>
        <w:spacing w:after="50"/>
        <w:jc w:val="both"/>
      </w:pPr>
      <w:r>
        <w:rPr>
          <w:sz w:val="22"/>
          <w:szCs w:val="22"/>
        </w:rPr>
        <w:t xml:space="preserve">Led automation projects, integrating and automating workflows from the ticketing system, Workday and email.</w:t>
      </w:r>
    </w:p>
    <w:p>
      <w:pPr>
        <w:pStyle w:val="ListParagraph"/>
        <w:numPr>
          <w:ilvl w:val="0"/>
          <w:numId w:val="2"/>
        </w:numPr>
        <w:spacing w:after="50"/>
        <w:jc w:val="both"/>
      </w:pPr>
      <w:r>
        <w:rPr>
          <w:sz w:val="22"/>
          <w:szCs w:val="22"/>
        </w:rPr>
        <w:t xml:space="preserve">Collaborated with security leaders in Canada and the UK to design and implement security strategies aligned with industry best practices from Microsoft and other technology leaders.</w:t>
      </w:r>
    </w:p>
    <w:p>
      <w:pPr>
        <w:pStyle w:val="ListParagraph"/>
        <w:numPr>
          <w:ilvl w:val="0"/>
          <w:numId w:val="2"/>
        </w:numPr>
        <w:spacing w:after="50"/>
        <w:jc w:val="both"/>
      </w:pPr>
      <w:r>
        <w:rPr>
          <w:sz w:val="22"/>
          <w:szCs w:val="22"/>
        </w:rPr>
        <w:t xml:space="preserve">SME for projects such as the AD migration, Azure AD MFA/SSPR, the PIM rollout and company-wide M365 application deployments.</w:t>
      </w:r>
    </w:p>
    <w:p>
      <w:pPr>
        <w:pStyle w:val="ListParagraph"/>
        <w:numPr>
          <w:ilvl w:val="0"/>
          <w:numId w:val="2"/>
        </w:numPr>
        <w:spacing w:after="50"/>
        <w:jc w:val="both"/>
      </w:pPr>
      <w:r>
        <w:rPr>
          <w:sz w:val="22"/>
          <w:szCs w:val="22"/>
        </w:rPr>
        <w:t xml:space="preserve">Technical expert leading the IAM transformation program to implement a new IGA platform (SailPoint).</w:t>
      </w:r>
    </w:p>
    <w:p>
      <w:pPr>
        <w:pStyle w:val="ListParagraph"/>
        <w:numPr>
          <w:ilvl w:val="0"/>
          <w:numId w:val="2"/>
        </w:numPr>
        <w:spacing w:after="50"/>
        <w:jc w:val="both"/>
      </w:pPr>
      <w:r>
        <w:rPr>
          <w:sz w:val="22"/>
          <w:szCs w:val="22"/>
        </w:rPr>
        <w:t xml:space="preserve">SME assigned to work closely with the CyberArk and BeyondTrust vendors for implementation, configuration and upgrades.</w:t>
      </w:r>
    </w:p>
    <w:p>
      <w:pPr>
        <w:pStyle w:val="ListParagraph"/>
        <w:numPr>
          <w:ilvl w:val="0"/>
          <w:numId w:val="2"/>
        </w:numPr>
        <w:spacing w:after="50"/>
        <w:jc w:val="both"/>
      </w:pPr>
      <w:r>
        <w:rPr>
          <w:sz w:val="22"/>
          <w:szCs w:val="22"/>
        </w:rPr>
        <w:t xml:space="preserve">SME assigned to apply the principle of AD tiering for user objects in AD for privileged accounts, based on Microsoft guidelines.</w:t>
      </w:r>
    </w:p>
    <w:p>
      <w:pPr>
        <w:pStyle w:val="ListParagraph"/>
        <w:numPr>
          <w:ilvl w:val="0"/>
          <w:numId w:val="2"/>
        </w:numPr>
        <w:spacing w:after="50"/>
        <w:jc w:val="both"/>
      </w:pPr>
      <w:r>
        <w:rPr>
          <w:sz w:val="22"/>
          <w:szCs w:val="22"/>
        </w:rPr>
        <w:t xml:space="preserve">Provided the recommendation and action plan for deploying CrowdStrike to all servers.</w:t>
      </w:r>
    </w:p>
    <w:p>
      <w:pPr>
        <w:pStyle w:val="ListParagraph"/>
        <w:numPr>
          <w:ilvl w:val="0"/>
          <w:numId w:val="2"/>
        </w:numPr>
        <w:spacing w:after="50"/>
        <w:jc w:val="both"/>
      </w:pPr>
      <w:r>
        <w:rPr>
          <w:sz w:val="22"/>
          <w:szCs w:val="22"/>
        </w:rPr>
        <w:t xml:space="preserve">Developed a native PowerShell automation tool for cross-functional processes.</w:t>
      </w:r>
    </w:p>
    <w:p>
      <w:pPr>
        <w:pStyle w:val="ListParagraph"/>
        <w:numPr>
          <w:ilvl w:val="0"/>
          <w:numId w:val="2"/>
        </w:numPr>
        <w:spacing w:after="50"/>
        <w:jc w:val="both"/>
      </w:pPr>
      <w:r>
        <w:rPr>
          <w:sz w:val="22"/>
          <w:szCs w:val="22"/>
        </w:rPr>
        <w:t xml:space="preserve">Delivered several training sessions for the Operations and Engineering teams, covering basic and intermediate PowerShell, Exchange Online, Azure AD and other topics.</w:t>
      </w:r>
    </w:p>
    <w:p>
      <w:pPr>
        <w:pStyle w:val="ListParagraph"/>
        <w:numPr>
          <w:ilvl w:val="0"/>
          <w:numId w:val="2"/>
        </w:numPr>
        <w:spacing w:after="50"/>
        <w:jc w:val="both"/>
      </w:pPr>
      <w:r>
        <w:rPr>
          <w:sz w:val="22"/>
          <w:szCs w:val="22"/>
        </w:rPr>
        <w:t xml:space="preserve">Awarded Employee of the Year and Hackathon winner.</w:t>
      </w:r>
    </w:p>
    <w:p>
      <w:pPr>
        <w:tabs>
          <w:tab w:val="right" w:pos="9026"/>
        </w:tabs>
        <w:spacing w:after="20" w:before="160"/>
      </w:pPr>
      <w:r>
        <w:rPr>
          <w:b/>
          <w:bCs/>
          <w:sz w:val="23"/>
          <w:szCs w:val="23"/>
        </w:rPr>
        <w:t xml:space="preserve">Security Architect</w:t>
      </w:r>
      <w:r>
        <w:rPr>
          <w:b/>
          <w:bCs/>
          <w:color w:val="595959"/>
          <w:sz w:val="21"/>
          <w:szCs w:val="21"/>
        </w:rPr>
        <w:t xml:space="preserve">	Sept. 2019 to Apr. 2021</w:t>
      </w:r>
    </w:p>
    <w:p>
      <w:pPr>
        <w:spacing w:after="50"/>
      </w:pPr>
      <w:r>
        <w:rPr>
          <w:i/>
          <w:iCs/>
          <w:color w:val="595959"/>
          <w:sz w:val="21"/>
          <w:szCs w:val="21"/>
        </w:rPr>
        <w:t xml:space="preserve">Stikeman Elliott LLP, Toronto, ON (Hybrid)</w:t>
      </w:r>
    </w:p>
    <w:p>
      <w:pPr>
        <w:pStyle w:val="ListParagraph"/>
        <w:numPr>
          <w:ilvl w:val="0"/>
          <w:numId w:val="2"/>
        </w:numPr>
        <w:spacing w:after="50"/>
        <w:jc w:val="both"/>
      </w:pPr>
      <w:r>
        <w:rPr>
          <w:sz w:val="22"/>
          <w:szCs w:val="22"/>
        </w:rPr>
        <w:t xml:space="preserve">Successfully implemented Privileged Identity Management, significantly improving the organization’s security score.</w:t>
      </w:r>
    </w:p>
    <w:p>
      <w:pPr>
        <w:pStyle w:val="ListParagraph"/>
        <w:numPr>
          <w:ilvl w:val="0"/>
          <w:numId w:val="2"/>
        </w:numPr>
        <w:spacing w:after="50"/>
        <w:jc w:val="both"/>
      </w:pPr>
      <w:r>
        <w:rPr>
          <w:sz w:val="22"/>
          <w:szCs w:val="22"/>
        </w:rPr>
        <w:t xml:space="preserve">Led the implementation and management of critical security systems, including Network Access Control (FortiNAC), a password management system (PMP), next-gen antivirus (CrowdStrike) and Defender ATP.</w:t>
      </w:r>
    </w:p>
    <w:p>
      <w:pPr>
        <w:pStyle w:val="ListParagraph"/>
        <w:numPr>
          <w:ilvl w:val="0"/>
          <w:numId w:val="2"/>
        </w:numPr>
        <w:spacing w:after="50"/>
        <w:jc w:val="both"/>
      </w:pPr>
      <w:r>
        <w:rPr>
          <w:sz w:val="22"/>
          <w:szCs w:val="22"/>
        </w:rPr>
        <w:t xml:space="preserve">Developed a comprehensive playbook for the SecOps team, enabling rapid and effective response to security incidents.</w:t>
      </w:r>
    </w:p>
    <w:p>
      <w:pPr>
        <w:pStyle w:val="ListParagraph"/>
        <w:numPr>
          <w:ilvl w:val="0"/>
          <w:numId w:val="2"/>
        </w:numPr>
        <w:spacing w:after="50"/>
        <w:jc w:val="both"/>
      </w:pPr>
      <w:r>
        <w:rPr>
          <w:sz w:val="22"/>
          <w:szCs w:val="22"/>
        </w:rPr>
        <w:t xml:space="preserve">Customized SIEM alerts to optimize incident response and proactively prevent new security threats.</w:t>
      </w:r>
    </w:p>
    <w:p>
      <w:pPr>
        <w:pStyle w:val="ListParagraph"/>
        <w:numPr>
          <w:ilvl w:val="0"/>
          <w:numId w:val="2"/>
        </w:numPr>
        <w:spacing w:after="50"/>
        <w:jc w:val="both"/>
      </w:pPr>
      <w:r>
        <w:rPr>
          <w:sz w:val="22"/>
          <w:szCs w:val="22"/>
        </w:rPr>
        <w:t xml:space="preserve">Led multiple projects, including the Mail Flow migration, Datacenter migration, backup, onboarding automation, and other system implementations and upgrades.</w:t>
      </w:r>
    </w:p>
    <w:p>
      <w:pPr>
        <w:pStyle w:val="ListParagraph"/>
        <w:numPr>
          <w:ilvl w:val="0"/>
          <w:numId w:val="2"/>
        </w:numPr>
        <w:spacing w:after="50"/>
        <w:jc w:val="both"/>
      </w:pPr>
      <w:r>
        <w:rPr>
          <w:sz w:val="22"/>
          <w:szCs w:val="22"/>
        </w:rPr>
        <w:t xml:space="preserve">Managed and audited Azure applications and integrations, such as Single Sign-On, auto-provisioning and Conditional Access policies.</w:t>
      </w:r>
    </w:p>
    <w:p>
      <w:pPr>
        <w:pStyle w:val="ListParagraph"/>
        <w:numPr>
          <w:ilvl w:val="0"/>
          <w:numId w:val="2"/>
        </w:numPr>
        <w:spacing w:after="50"/>
        <w:jc w:val="both"/>
      </w:pPr>
      <w:r>
        <w:rPr>
          <w:sz w:val="22"/>
          <w:szCs w:val="22"/>
        </w:rPr>
        <w:t xml:space="preserve">Configured, monitored and maintained policies for the email systems (Exchange and Mimecast).</w:t>
      </w:r>
    </w:p>
    <w:p>
      <w:pPr>
        <w:pStyle w:val="ListParagraph"/>
        <w:numPr>
          <w:ilvl w:val="0"/>
          <w:numId w:val="2"/>
        </w:numPr>
        <w:spacing w:after="50"/>
        <w:jc w:val="both"/>
      </w:pPr>
      <w:r>
        <w:rPr>
          <w:sz w:val="22"/>
          <w:szCs w:val="22"/>
        </w:rPr>
        <w:t xml:space="preserve">Conducted periodic phishing exercises and compiled reports for the CISO, improving phishing awareness among users.</w:t>
      </w:r>
    </w:p>
    <w:p>
      <w:pPr>
        <w:pStyle w:val="ListParagraph"/>
        <w:numPr>
          <w:ilvl w:val="0"/>
          <w:numId w:val="2"/>
        </w:numPr>
        <w:spacing w:after="50"/>
        <w:jc w:val="both"/>
      </w:pPr>
      <w:r>
        <w:rPr>
          <w:sz w:val="22"/>
          <w:szCs w:val="22"/>
        </w:rPr>
        <w:t xml:space="preserve">Collaborated closely with auditors from Deloitte and major banks, providing evidence and ensuring compliance.</w:t>
      </w:r>
    </w:p>
    <w:p>
      <w:pPr>
        <w:pStyle w:val="ListParagraph"/>
        <w:numPr>
          <w:ilvl w:val="0"/>
          <w:numId w:val="2"/>
        </w:numPr>
        <w:spacing w:after="50"/>
        <w:jc w:val="both"/>
      </w:pPr>
      <w:r>
        <w:rPr>
          <w:sz w:val="22"/>
          <w:szCs w:val="22"/>
        </w:rPr>
        <w:t xml:space="preserve">Worked closely with external penetration test consultants to ensure the delivery of high-quality security assessments.</w:t>
      </w:r>
    </w:p>
    <w:p>
      <w:pPr>
        <w:tabs>
          <w:tab w:val="right" w:pos="9026"/>
        </w:tabs>
        <w:spacing w:after="20" w:before="160"/>
      </w:pPr>
      <w:r>
        <w:rPr>
          <w:b/>
          <w:bCs/>
          <w:sz w:val="23"/>
          <w:szCs w:val="23"/>
        </w:rPr>
        <w:t xml:space="preserve">Access Management Analyst</w:t>
      </w:r>
      <w:r>
        <w:rPr>
          <w:b/>
          <w:bCs/>
          <w:color w:val="595959"/>
          <w:sz w:val="21"/>
          <w:szCs w:val="21"/>
        </w:rPr>
        <w:t xml:space="preserve">	Mar. 2018 to Sept. 2019</w:t>
      </w:r>
    </w:p>
    <w:p>
      <w:pPr>
        <w:spacing w:after="50"/>
      </w:pPr>
      <w:r>
        <w:rPr>
          <w:i/>
          <w:iCs/>
          <w:color w:val="595959"/>
          <w:sz w:val="21"/>
          <w:szCs w:val="21"/>
        </w:rPr>
        <w:t xml:space="preserve">Aviva Canada, Markham and Toronto, ON</w:t>
      </w:r>
    </w:p>
    <w:p>
      <w:pPr>
        <w:pStyle w:val="ListParagraph"/>
        <w:numPr>
          <w:ilvl w:val="0"/>
          <w:numId w:val="2"/>
        </w:numPr>
        <w:spacing w:after="50"/>
        <w:jc w:val="both"/>
      </w:pPr>
      <w:r>
        <w:rPr>
          <w:sz w:val="22"/>
          <w:szCs w:val="22"/>
        </w:rPr>
        <w:t xml:space="preserve">Managed a complex Active Directory structure with more than 5,000 users.</w:t>
      </w:r>
    </w:p>
    <w:p>
      <w:pPr>
        <w:pStyle w:val="ListParagraph"/>
        <w:numPr>
          <w:ilvl w:val="0"/>
          <w:numId w:val="2"/>
        </w:numPr>
        <w:spacing w:after="50"/>
        <w:jc w:val="both"/>
      </w:pPr>
      <w:r>
        <w:rPr>
          <w:sz w:val="22"/>
          <w:szCs w:val="22"/>
        </w:rPr>
        <w:t xml:space="preserve">Worked with IT Information Security, monitoring user access levels and generating daily reports.</w:t>
      </w:r>
    </w:p>
    <w:p>
      <w:pPr>
        <w:pStyle w:val="ListParagraph"/>
        <w:numPr>
          <w:ilvl w:val="0"/>
          <w:numId w:val="2"/>
        </w:numPr>
        <w:spacing w:after="50"/>
        <w:jc w:val="both"/>
      </w:pPr>
      <w:r>
        <w:rPr>
          <w:sz w:val="22"/>
          <w:szCs w:val="22"/>
        </w:rPr>
        <w:t xml:space="preserve">Developed automation scripts that cut the time spent on Active Directory account creation, deletion, edits and reporting by an average of 95%.</w:t>
      </w:r>
    </w:p>
    <w:p>
      <w:pPr>
        <w:pStyle w:val="ListParagraph"/>
        <w:numPr>
          <w:ilvl w:val="0"/>
          <w:numId w:val="2"/>
        </w:numPr>
        <w:spacing w:after="50"/>
        <w:jc w:val="both"/>
      </w:pPr>
      <w:r>
        <w:rPr>
          <w:sz w:val="22"/>
          <w:szCs w:val="22"/>
        </w:rPr>
        <w:t xml:space="preserve">Built automation tools used across multiple departments.</w:t>
      </w:r>
    </w:p>
    <w:p>
      <w:pPr>
        <w:pStyle w:val="ListParagraph"/>
        <w:numPr>
          <w:ilvl w:val="0"/>
          <w:numId w:val="2"/>
        </w:numPr>
        <w:spacing w:after="50"/>
        <w:jc w:val="both"/>
      </w:pPr>
      <w:r>
        <w:rPr>
          <w:sz w:val="22"/>
          <w:szCs w:val="22"/>
        </w:rPr>
        <w:t xml:space="preserve">Produced knowledge-base articles used by the entire team and end users.</w:t>
      </w:r>
    </w:p>
    <w:p>
      <w:pPr>
        <w:pStyle w:val="ListParagraph"/>
        <w:numPr>
          <w:ilvl w:val="0"/>
          <w:numId w:val="2"/>
        </w:numPr>
        <w:spacing w:after="50"/>
        <w:jc w:val="both"/>
      </w:pPr>
      <w:r>
        <w:rPr>
          <w:sz w:val="22"/>
          <w:szCs w:val="22"/>
        </w:rPr>
        <w:t xml:space="preserve">Trained newcomers through daily exercises, driving fast performance improvement.</w:t>
      </w:r>
    </w:p>
    <w:p>
      <w:pPr>
        <w:pBdr>
          <w:bottom w:val="single" w:color="1F3864" w:sz="8" w:space="2"/>
        </w:pBdr>
        <w:spacing w:after="70" w:before="160"/>
      </w:pPr>
      <w:r>
        <w:rPr>
          <w:b/>
          <w:bCs/>
          <w:color w:val="1F3864"/>
          <w:sz w:val="24"/>
          <w:szCs w:val="24"/>
        </w:rPr>
        <w:t xml:space="preserve">EDUCATION</w:t>
      </w:r>
    </w:p>
    <w:p>
      <w:pPr>
        <w:tabs>
          <w:tab w:val="right" w:pos="9026"/>
        </w:tabs>
        <w:spacing w:after="50"/>
      </w:pPr>
      <w:r>
        <w:rPr>
          <w:b/>
          <w:bCs/>
          <w:sz w:val="21"/>
          <w:szCs w:val="21"/>
        </w:rPr>
        <w:t xml:space="preserve">Hanson Cambrian College, Toronto, </w:t>
      </w:r>
      <w:r>
        <w:rPr>
          <w:sz w:val="21"/>
          <w:szCs w:val="21"/>
        </w:rPr>
        <w:t xml:space="preserve">IT, Mobile Application Development</w:t>
      </w:r>
      <w:r>
        <w:rPr>
          <w:color w:val="595959"/>
          <w:sz w:val="20"/>
          <w:szCs w:val="20"/>
        </w:rPr>
        <w:t xml:space="preserve">	Sept. 2017 to Dec. 2018</w:t>
      </w:r>
    </w:p>
    <w:p>
      <w:pPr>
        <w:tabs>
          <w:tab w:val="right" w:pos="9026"/>
        </w:tabs>
        <w:spacing w:after="50"/>
      </w:pPr>
      <w:r>
        <w:rPr>
          <w:b/>
          <w:bCs/>
          <w:sz w:val="21"/>
          <w:szCs w:val="21"/>
        </w:rPr>
        <w:t xml:space="preserve">IBT College, Toronto, </w:t>
      </w:r>
      <w:r>
        <w:rPr>
          <w:sz w:val="21"/>
          <w:szCs w:val="21"/>
        </w:rPr>
        <w:t xml:space="preserve">IT, Network Administrator</w:t>
      </w:r>
      <w:r>
        <w:rPr>
          <w:color w:val="595959"/>
          <w:sz w:val="20"/>
          <w:szCs w:val="20"/>
        </w:rPr>
        <w:t xml:space="preserve">	Nov. 2015 to Nov. 2016</w:t>
      </w:r>
    </w:p>
    <w:p>
      <w:pPr>
        <w:tabs>
          <w:tab w:val="right" w:pos="9026"/>
        </w:tabs>
        <w:spacing w:after="50"/>
      </w:pPr>
      <w:r>
        <w:rPr>
          <w:b/>
          <w:bCs/>
          <w:sz w:val="21"/>
          <w:szCs w:val="21"/>
        </w:rPr>
        <w:t xml:space="preserve">Mackenzie Presbyterian University, São Paulo, </w:t>
      </w:r>
      <w:r>
        <w:rPr>
          <w:sz w:val="21"/>
          <w:szCs w:val="21"/>
        </w:rPr>
        <w:t xml:space="preserve">Bachelor of Sciences</w:t>
      </w:r>
      <w:r>
        <w:rPr>
          <w:color w:val="595959"/>
          <w:sz w:val="20"/>
          <w:szCs w:val="20"/>
        </w:rPr>
        <w:t xml:space="preserve">	July 2007 to June 2012</w:t>
      </w:r>
    </w:p>
    <w:sectPr>
      <w:pgSz w:w="12240" w:h="15840" w:orient="portrait"/>
      <w:pgMar w:top="720" w:right="864" w:bottom="720" w:left="86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2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obp2sgmwxpqr9imcszm_-" Type="http://schemas.openxmlformats.org/officeDocument/2006/relationships/hyperlink" Target="https://paulovaladares.web.app" TargetMode="External"/><Relationship Id="rId7mbmmj58iewqv-gz1nqyl" Type="http://schemas.openxmlformats.org/officeDocument/2006/relationships/hyperlink" Target="https://dnatechnology.ca" TargetMode="External"/><Relationship Id="rIdyhmea7vzy92ohqbh5buny" Type="http://schemas.openxmlformats.org/officeDocument/2006/relationships/hyperlink" Target="https://identityatcore.org" TargetMode="External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2026-07-09T06:18:18.719Z</dcterms:created>
  <dcterms:modified xsi:type="dcterms:W3CDTF">2026-07-09T06:18:18.719Z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